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13" w:rsidRPr="00D17583" w:rsidRDefault="00AD2825" w:rsidP="00D17583">
      <w:pPr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Partnerinterview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4"/>
        <w:gridCol w:w="7082"/>
      </w:tblGrid>
      <w:tr w:rsidR="00175EA9" w:rsidRPr="006A7B36" w:rsidTr="00175EA9">
        <w:tc>
          <w:tcPr>
            <w:tcW w:w="1809" w:type="dxa"/>
          </w:tcPr>
          <w:p w:rsidR="00175EA9" w:rsidRPr="006A7B36" w:rsidRDefault="00175EA9">
            <w:pPr>
              <w:rPr>
                <w:rFonts w:ascii="Garamond" w:hAnsi="Garamond"/>
                <w:sz w:val="36"/>
                <w:szCs w:val="36"/>
              </w:rPr>
            </w:pPr>
            <w:bookmarkStart w:id="0" w:name="_GoBack"/>
            <w:r w:rsidRPr="006A7B36">
              <w:rPr>
                <w:rFonts w:ascii="Garamond" w:hAnsi="Garamond"/>
                <w:sz w:val="36"/>
                <w:szCs w:val="36"/>
              </w:rPr>
              <w:t>Beschreibung</w:t>
            </w:r>
          </w:p>
        </w:tc>
        <w:tc>
          <w:tcPr>
            <w:tcW w:w="7403" w:type="dxa"/>
          </w:tcPr>
          <w:p w:rsidR="00AD2825" w:rsidRPr="006A7B36" w:rsidRDefault="00AD2825" w:rsidP="009B545C">
            <w:pPr>
              <w:pStyle w:val="Listenabsatz"/>
              <w:numPr>
                <w:ilvl w:val="0"/>
                <w:numId w:val="12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 xml:space="preserve">Jeder </w:t>
            </w:r>
            <w:proofErr w:type="spellStart"/>
            <w:r w:rsidRPr="006A7B36">
              <w:rPr>
                <w:rFonts w:ascii="Garamond" w:hAnsi="Garamond"/>
                <w:sz w:val="36"/>
                <w:szCs w:val="36"/>
              </w:rPr>
              <w:t>SuS</w:t>
            </w:r>
            <w:proofErr w:type="spellEnd"/>
            <w:r w:rsidRPr="006A7B36">
              <w:rPr>
                <w:rFonts w:ascii="Garamond" w:hAnsi="Garamond"/>
                <w:sz w:val="36"/>
                <w:szCs w:val="36"/>
              </w:rPr>
              <w:t xml:space="preserve"> erhält ein AB mit Fragen oder Aufgaben und bearbeitet diese alleine.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 xml:space="preserve"> Schüler A hat dabei ein anderes Aufgabenblatt wie Schüler B.</w:t>
            </w:r>
          </w:p>
          <w:p w:rsidR="00AD2825" w:rsidRPr="006A7B36" w:rsidRDefault="00AD2825" w:rsidP="009B545C">
            <w:pPr>
              <w:pStyle w:val="Listenabsatz"/>
              <w:numPr>
                <w:ilvl w:val="0"/>
                <w:numId w:val="12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 xml:space="preserve">Schüler A fragt Schüler B die erste 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 xml:space="preserve">seiner </w:t>
            </w:r>
            <w:r w:rsidRPr="006A7B36">
              <w:rPr>
                <w:rFonts w:ascii="Garamond" w:hAnsi="Garamond"/>
                <w:sz w:val="36"/>
                <w:szCs w:val="36"/>
              </w:rPr>
              <w:t>Frage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>n</w:t>
            </w:r>
            <w:r w:rsidRPr="006A7B36">
              <w:rPr>
                <w:rFonts w:ascii="Garamond" w:hAnsi="Garamond"/>
                <w:sz w:val="36"/>
                <w:szCs w:val="36"/>
              </w:rPr>
              <w:t>, Aufgabe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>n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ab und unterstützt ihn ggf. beim Lösen der Aufgabe.</w:t>
            </w:r>
          </w:p>
          <w:p w:rsidR="00AD2825" w:rsidRPr="006A7B36" w:rsidRDefault="00AD2825" w:rsidP="00AD2825">
            <w:pPr>
              <w:pStyle w:val="Listenabsatz"/>
              <w:numPr>
                <w:ilvl w:val="0"/>
                <w:numId w:val="12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Schüler B fragt Schül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>er A die erste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 xml:space="preserve">seiner </w:t>
            </w:r>
            <w:r w:rsidRPr="006A7B36">
              <w:rPr>
                <w:rFonts w:ascii="Garamond" w:hAnsi="Garamond"/>
                <w:sz w:val="36"/>
                <w:szCs w:val="36"/>
              </w:rPr>
              <w:t>Frage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>n</w:t>
            </w:r>
            <w:r w:rsidRPr="006A7B36">
              <w:rPr>
                <w:rFonts w:ascii="Garamond" w:hAnsi="Garamond"/>
                <w:sz w:val="36"/>
                <w:szCs w:val="36"/>
              </w:rPr>
              <w:t>, Aufgabe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>n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ab und unterstützt ihn ggf. beim Lösen der Aufgabe.</w:t>
            </w:r>
          </w:p>
          <w:p w:rsidR="00AD2825" w:rsidRPr="006A7B36" w:rsidRDefault="00AD2825" w:rsidP="00AD2825">
            <w:pPr>
              <w:pStyle w:val="Listenabsatz"/>
              <w:numPr>
                <w:ilvl w:val="0"/>
                <w:numId w:val="12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 xml:space="preserve">Wechselweise werden so alle </w:t>
            </w:r>
            <w:r w:rsidR="00BC03F3" w:rsidRPr="006A7B36">
              <w:rPr>
                <w:rFonts w:ascii="Garamond" w:hAnsi="Garamond"/>
                <w:sz w:val="36"/>
                <w:szCs w:val="36"/>
              </w:rPr>
              <w:t>Fragen/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Aufgaben bearbeitet. </w:t>
            </w:r>
          </w:p>
          <w:p w:rsidR="00AD2825" w:rsidRPr="006A7B36" w:rsidRDefault="00AD2825" w:rsidP="00AD2825">
            <w:pPr>
              <w:pStyle w:val="Listenabsatz"/>
              <w:numPr>
                <w:ilvl w:val="0"/>
                <w:numId w:val="12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Die Präsentation/Auswertung erfolgt entweder im Plenum oder durch Lösungsblätter bzw. Selbstkontrolle mit entsprechenden Materialien.</w:t>
            </w:r>
          </w:p>
          <w:p w:rsidR="00AD2825" w:rsidRPr="006A7B36" w:rsidRDefault="00AD2825" w:rsidP="00AD2825">
            <w:pPr>
              <w:pStyle w:val="Listenabsatz"/>
              <w:numPr>
                <w:ilvl w:val="0"/>
                <w:numId w:val="12"/>
              </w:numPr>
              <w:rPr>
                <w:rFonts w:ascii="Garamond" w:hAnsi="Garamond"/>
                <w:b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Bei individuellen Ergebnissen (komplexere Fragestellung oder Meinungs-/Wertungsfragen) sollte Schüler A die Ergebnisse von Schüler B präsentieren und umgekehrt (Perspektivwechsel).</w:t>
            </w:r>
          </w:p>
        </w:tc>
      </w:tr>
      <w:tr w:rsidR="00175EA9" w:rsidRPr="006A7B36" w:rsidTr="00175EA9">
        <w:tc>
          <w:tcPr>
            <w:tcW w:w="1809" w:type="dxa"/>
          </w:tcPr>
          <w:p w:rsidR="00175EA9" w:rsidRPr="006A7B36" w:rsidRDefault="00175EA9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Varianten</w:t>
            </w:r>
          </w:p>
        </w:tc>
        <w:tc>
          <w:tcPr>
            <w:tcW w:w="7403" w:type="dxa"/>
          </w:tcPr>
          <w:p w:rsidR="000F23BA" w:rsidRPr="006A7B36" w:rsidRDefault="000F23BA" w:rsidP="008A22DD">
            <w:pPr>
              <w:pStyle w:val="Listenabsatz"/>
              <w:numPr>
                <w:ilvl w:val="0"/>
                <w:numId w:val="15"/>
              </w:numPr>
              <w:rPr>
                <w:rFonts w:ascii="Garamond" w:hAnsi="Garamond"/>
                <w:b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t>Eigene Fragen, Aufgaben für den Partner finden oder ergänzen</w:t>
            </w:r>
          </w:p>
          <w:p w:rsidR="009B545C" w:rsidRPr="006A7B36" w:rsidRDefault="00BC03F3" w:rsidP="009B545C">
            <w:pPr>
              <w:pStyle w:val="Listenabsatz"/>
              <w:numPr>
                <w:ilvl w:val="0"/>
                <w:numId w:val="15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t>Arbeitsgleiche</w:t>
            </w:r>
            <w:r w:rsidR="009B545C" w:rsidRPr="006A7B36">
              <w:rPr>
                <w:rFonts w:ascii="Garamond" w:hAnsi="Garamond"/>
                <w:b/>
                <w:sz w:val="36"/>
                <w:szCs w:val="36"/>
              </w:rPr>
              <w:t xml:space="preserve"> Aufgabenstellung: </w:t>
            </w:r>
            <w:r w:rsidR="009B545C" w:rsidRPr="006A7B36">
              <w:rPr>
                <w:rFonts w:ascii="Garamond" w:hAnsi="Garamond"/>
                <w:sz w:val="36"/>
                <w:szCs w:val="36"/>
              </w:rPr>
              <w:t xml:space="preserve">Anstatt die Aufgabenstellung zu differenzieren, können alle </w:t>
            </w:r>
            <w:proofErr w:type="spellStart"/>
            <w:r w:rsidR="009B545C" w:rsidRPr="006A7B36">
              <w:rPr>
                <w:rFonts w:ascii="Garamond" w:hAnsi="Garamond"/>
                <w:sz w:val="36"/>
                <w:szCs w:val="36"/>
              </w:rPr>
              <w:t>SuS</w:t>
            </w:r>
            <w:proofErr w:type="spellEnd"/>
            <w:r w:rsidR="009B545C" w:rsidRPr="006A7B36">
              <w:rPr>
                <w:rFonts w:ascii="Garamond" w:hAnsi="Garamond"/>
                <w:sz w:val="36"/>
                <w:szCs w:val="36"/>
              </w:rPr>
              <w:t xml:space="preserve"> das gleiche Material bearbeiten,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die Interviewphase dient dann mehr dem Vergleichen oder dem Kennenlernen verschiedener Perspektiven</w:t>
            </w:r>
            <w:r w:rsidR="009B545C" w:rsidRPr="006A7B36">
              <w:rPr>
                <w:rFonts w:ascii="Garamond" w:hAnsi="Garamond"/>
                <w:sz w:val="36"/>
                <w:szCs w:val="36"/>
              </w:rPr>
              <w:t>.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Dies ist zur Einführung der Methode in kleineren Jg. gut geeignet oder bei komplexen Aufgabenstellungen, die keine eindeutige Antwort hervorbringen.</w:t>
            </w:r>
          </w:p>
          <w:p w:rsidR="006C6AEF" w:rsidRPr="006A7B36" w:rsidRDefault="009B545C" w:rsidP="006C6AEF">
            <w:pPr>
              <w:pStyle w:val="Listenabsatz"/>
              <w:numPr>
                <w:ilvl w:val="0"/>
                <w:numId w:val="15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lastRenderedPageBreak/>
              <w:t>Gruppenarbeit statt Partnerarbeit:</w:t>
            </w:r>
            <w:r w:rsidR="00BC03F3" w:rsidRPr="006A7B36">
              <w:rPr>
                <w:rFonts w:ascii="Garamond" w:hAnsi="Garamond"/>
                <w:b/>
                <w:sz w:val="36"/>
                <w:szCs w:val="36"/>
              </w:rPr>
              <w:t xml:space="preserve"> </w:t>
            </w:r>
          </w:p>
          <w:p w:rsidR="006C6AEF" w:rsidRPr="006A7B36" w:rsidRDefault="00BC03F3" w:rsidP="006C6AEF">
            <w:pPr>
              <w:pStyle w:val="Listenabsatz"/>
              <w:numPr>
                <w:ilvl w:val="0"/>
                <w:numId w:val="20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Dreier</w:t>
            </w:r>
            <w:r w:rsidR="006C6AEF" w:rsidRPr="006A7B36">
              <w:rPr>
                <w:rFonts w:ascii="Garamond" w:hAnsi="Garamond"/>
                <w:sz w:val="36"/>
                <w:szCs w:val="36"/>
              </w:rPr>
              <w:t>gruppe: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Schüler A fragt und berät, Schüler B antwortet, Schüler C notiert die Ergebnisse, dann wechseln die Rollen, so dass jeder mindestens einmal in jeder Rolle war.</w:t>
            </w:r>
          </w:p>
          <w:p w:rsidR="006C6AEF" w:rsidRPr="006A7B36" w:rsidRDefault="006C6AEF" w:rsidP="008A22DD">
            <w:pPr>
              <w:pStyle w:val="Listenabsatz"/>
              <w:numPr>
                <w:ilvl w:val="0"/>
                <w:numId w:val="20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Vierergruppe: Schüler A interviewt Schüler B über dessen Arbeitsergebnisse und umgekehrt ebenso Schüler C und D, dann trägt jeder die vom anderen erhaltenen Ergebnisse der Gruppe vor.</w:t>
            </w:r>
            <w:r w:rsidR="009B545C" w:rsidRPr="006A7B36">
              <w:rPr>
                <w:rFonts w:ascii="Garamond" w:hAnsi="Garamond"/>
                <w:sz w:val="36"/>
                <w:szCs w:val="36"/>
              </w:rPr>
              <w:t xml:space="preserve"> </w:t>
            </w:r>
          </w:p>
        </w:tc>
      </w:tr>
      <w:tr w:rsidR="00FC2725" w:rsidRPr="006A7B36" w:rsidTr="00175EA9">
        <w:tc>
          <w:tcPr>
            <w:tcW w:w="1809" w:type="dxa"/>
          </w:tcPr>
          <w:p w:rsidR="00FC2725" w:rsidRPr="006A7B36" w:rsidRDefault="00FC2725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lastRenderedPageBreak/>
              <w:t>Vorbereitung / Material</w:t>
            </w:r>
          </w:p>
        </w:tc>
        <w:tc>
          <w:tcPr>
            <w:tcW w:w="7403" w:type="dxa"/>
          </w:tcPr>
          <w:p w:rsidR="009B545C" w:rsidRPr="006A7B36" w:rsidRDefault="000F23BA" w:rsidP="009B545C">
            <w:pPr>
              <w:pStyle w:val="Listenabsatz"/>
              <w:numPr>
                <w:ilvl w:val="0"/>
                <w:numId w:val="16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Arbeitsblätter möglichst gleichwertig</w:t>
            </w:r>
            <w:r w:rsidR="009B545C" w:rsidRPr="006A7B36">
              <w:rPr>
                <w:rFonts w:ascii="Garamond" w:hAnsi="Garamond"/>
                <w:sz w:val="36"/>
                <w:szCs w:val="36"/>
              </w:rPr>
              <w:t xml:space="preserve">  </w:t>
            </w:r>
          </w:p>
          <w:p w:rsidR="009B545C" w:rsidRPr="006A7B36" w:rsidRDefault="009B545C" w:rsidP="009B545C">
            <w:pPr>
              <w:pStyle w:val="Listenabsatz"/>
              <w:numPr>
                <w:ilvl w:val="0"/>
                <w:numId w:val="16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Aufgaben etwa gleiche Bearbeitungszeit</w:t>
            </w:r>
          </w:p>
          <w:p w:rsidR="00D17583" w:rsidRPr="006A7B36" w:rsidRDefault="009B545C" w:rsidP="000F23BA">
            <w:pPr>
              <w:pStyle w:val="Listenabsatz"/>
              <w:numPr>
                <w:ilvl w:val="0"/>
                <w:numId w:val="16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 xml:space="preserve">Für schnell arbeitende </w:t>
            </w:r>
            <w:proofErr w:type="spellStart"/>
            <w:r w:rsidRPr="006A7B36">
              <w:rPr>
                <w:rFonts w:ascii="Garamond" w:hAnsi="Garamond"/>
                <w:sz w:val="36"/>
                <w:szCs w:val="36"/>
              </w:rPr>
              <w:t>SuS</w:t>
            </w:r>
            <w:proofErr w:type="spellEnd"/>
            <w:r w:rsidRPr="006A7B36">
              <w:rPr>
                <w:rFonts w:ascii="Garamond" w:hAnsi="Garamond"/>
                <w:sz w:val="36"/>
                <w:szCs w:val="36"/>
              </w:rPr>
              <w:t xml:space="preserve"> Angebot an verti</w:t>
            </w:r>
            <w:r w:rsidR="000F23BA" w:rsidRPr="006A7B36">
              <w:rPr>
                <w:rFonts w:ascii="Garamond" w:hAnsi="Garamond"/>
                <w:sz w:val="36"/>
                <w:szCs w:val="36"/>
              </w:rPr>
              <w:t>efenden oder anspruchsvolleren Zusatza</w:t>
            </w:r>
            <w:r w:rsidRPr="006A7B36">
              <w:rPr>
                <w:rFonts w:ascii="Garamond" w:hAnsi="Garamond"/>
                <w:sz w:val="36"/>
                <w:szCs w:val="36"/>
              </w:rPr>
              <w:t>ufgaben bereit halten</w:t>
            </w:r>
          </w:p>
        </w:tc>
      </w:tr>
      <w:tr w:rsidR="00175EA9" w:rsidRPr="006A7B36" w:rsidTr="00175EA9">
        <w:tc>
          <w:tcPr>
            <w:tcW w:w="1809" w:type="dxa"/>
          </w:tcPr>
          <w:p w:rsidR="00175EA9" w:rsidRPr="006A7B36" w:rsidRDefault="00175EA9" w:rsidP="006454C4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Besonders geeignet</w:t>
            </w:r>
            <w:r w:rsidR="006454C4" w:rsidRPr="006A7B36">
              <w:rPr>
                <w:rFonts w:ascii="Garamond" w:hAnsi="Garamond"/>
                <w:sz w:val="36"/>
                <w:szCs w:val="36"/>
              </w:rPr>
              <w:t>e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Phasen</w:t>
            </w:r>
          </w:p>
        </w:tc>
        <w:tc>
          <w:tcPr>
            <w:tcW w:w="7403" w:type="dxa"/>
          </w:tcPr>
          <w:p w:rsidR="000F23BA" w:rsidRPr="006A7B36" w:rsidRDefault="000F23BA" w:rsidP="000F23BA">
            <w:pPr>
              <w:pStyle w:val="Listenabsatz"/>
              <w:numPr>
                <w:ilvl w:val="0"/>
                <w:numId w:val="17"/>
              </w:numPr>
              <w:rPr>
                <w:rFonts w:ascii="Garamond" w:hAnsi="Garamond"/>
                <w:b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t>Einüben von Partne</w:t>
            </w:r>
            <w:r w:rsidR="008A22DD" w:rsidRPr="006A7B36">
              <w:rPr>
                <w:rFonts w:ascii="Garamond" w:hAnsi="Garamond"/>
                <w:b/>
                <w:sz w:val="36"/>
                <w:szCs w:val="36"/>
              </w:rPr>
              <w:t>r-/</w:t>
            </w:r>
            <w:proofErr w:type="spellStart"/>
            <w:r w:rsidR="008A22DD" w:rsidRPr="006A7B36">
              <w:rPr>
                <w:rFonts w:ascii="Garamond" w:hAnsi="Garamond"/>
                <w:b/>
                <w:sz w:val="36"/>
                <w:szCs w:val="36"/>
              </w:rPr>
              <w:t>Gruppen</w:t>
            </w:r>
            <w:r w:rsidRPr="006A7B36">
              <w:rPr>
                <w:rFonts w:ascii="Garamond" w:hAnsi="Garamond"/>
                <w:b/>
                <w:sz w:val="36"/>
                <w:szCs w:val="36"/>
              </w:rPr>
              <w:t>rarbeit</w:t>
            </w:r>
            <w:proofErr w:type="spellEnd"/>
            <w:r w:rsidRPr="006A7B36">
              <w:rPr>
                <w:rFonts w:ascii="Garamond" w:hAnsi="Garamond"/>
                <w:b/>
                <w:sz w:val="36"/>
                <w:szCs w:val="36"/>
              </w:rPr>
              <w:t xml:space="preserve"> und dem Prinzip Think – Pair </w:t>
            </w:r>
            <w:r w:rsidR="008A22DD" w:rsidRPr="006A7B36">
              <w:rPr>
                <w:rFonts w:ascii="Garamond" w:hAnsi="Garamond"/>
                <w:b/>
                <w:sz w:val="36"/>
                <w:szCs w:val="36"/>
              </w:rPr>
              <w:t>–</w:t>
            </w:r>
            <w:r w:rsidRPr="006A7B36">
              <w:rPr>
                <w:rFonts w:ascii="Garamond" w:hAnsi="Garamond"/>
                <w:b/>
                <w:sz w:val="36"/>
                <w:szCs w:val="36"/>
              </w:rPr>
              <w:t>Share</w:t>
            </w:r>
            <w:r w:rsidR="008A22DD" w:rsidRPr="006A7B36">
              <w:rPr>
                <w:rFonts w:ascii="Garamond" w:hAnsi="Garamond"/>
                <w:sz w:val="36"/>
                <w:szCs w:val="36"/>
              </w:rPr>
              <w:t xml:space="preserve"> durch vorgegebene Strukturen.</w:t>
            </w:r>
          </w:p>
          <w:p w:rsidR="000F23BA" w:rsidRPr="006A7B36" w:rsidRDefault="000F23BA" w:rsidP="000F23BA">
            <w:pPr>
              <w:pStyle w:val="Listenabsatz"/>
              <w:numPr>
                <w:ilvl w:val="0"/>
                <w:numId w:val="17"/>
              </w:numPr>
              <w:rPr>
                <w:rFonts w:ascii="Garamond" w:hAnsi="Garamond"/>
                <w:b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t>Üben und Wiederholen: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Wenn zuvor ein Unterrichtsgegenstand vorgestellt und erläutert wurde, dann können die </w:t>
            </w:r>
            <w:proofErr w:type="spellStart"/>
            <w:r w:rsidRPr="006A7B36">
              <w:rPr>
                <w:rFonts w:ascii="Garamond" w:hAnsi="Garamond"/>
                <w:sz w:val="36"/>
                <w:szCs w:val="36"/>
              </w:rPr>
              <w:t>SuS</w:t>
            </w:r>
            <w:proofErr w:type="spellEnd"/>
            <w:r w:rsidRPr="006A7B36">
              <w:rPr>
                <w:rFonts w:ascii="Garamond" w:hAnsi="Garamond"/>
                <w:sz w:val="36"/>
                <w:szCs w:val="36"/>
              </w:rPr>
              <w:t xml:space="preserve"> hier die selbstständige Umsetzung und Anwendung einüben. Auch bereits zurückliegende Inhalte können sehr gut vertieft oder wiederholt werden.</w:t>
            </w:r>
          </w:p>
          <w:p w:rsidR="00D17583" w:rsidRPr="006A7B36" w:rsidRDefault="009B545C" w:rsidP="000F23BA">
            <w:pPr>
              <w:pStyle w:val="Listenabsatz"/>
              <w:numPr>
                <w:ilvl w:val="0"/>
                <w:numId w:val="17"/>
              </w:numPr>
              <w:rPr>
                <w:rFonts w:ascii="Garamond" w:hAnsi="Garamond"/>
                <w:b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t>Anei</w:t>
            </w:r>
            <w:r w:rsidR="000F23BA" w:rsidRPr="006A7B36">
              <w:rPr>
                <w:rFonts w:ascii="Garamond" w:hAnsi="Garamond"/>
                <w:b/>
                <w:sz w:val="36"/>
                <w:szCs w:val="36"/>
              </w:rPr>
              <w:t>gnung von neuen Lerninhalten auf</w:t>
            </w:r>
            <w:r w:rsidRPr="006A7B36">
              <w:rPr>
                <w:rFonts w:ascii="Garamond" w:hAnsi="Garamond"/>
                <w:b/>
                <w:sz w:val="36"/>
                <w:szCs w:val="36"/>
              </w:rPr>
              <w:t xml:space="preserve"> der Wissensebene</w:t>
            </w:r>
            <w:r w:rsidR="000F23BA" w:rsidRPr="006A7B36">
              <w:rPr>
                <w:rFonts w:ascii="Garamond" w:hAnsi="Garamond"/>
                <w:sz w:val="36"/>
                <w:szCs w:val="36"/>
              </w:rPr>
              <w:t>: Material und Kompetenzen zur selbständigen Erarbeitung der Lerninhalte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</w:t>
            </w:r>
            <w:r w:rsidR="000F23BA" w:rsidRPr="006A7B36">
              <w:rPr>
                <w:rFonts w:ascii="Garamond" w:hAnsi="Garamond"/>
                <w:sz w:val="36"/>
                <w:szCs w:val="36"/>
              </w:rPr>
              <w:t xml:space="preserve">müssen vorhanden sein. </w:t>
            </w:r>
            <w:r w:rsidRPr="006A7B36">
              <w:rPr>
                <w:rFonts w:ascii="Garamond" w:hAnsi="Garamond"/>
                <w:sz w:val="36"/>
                <w:szCs w:val="36"/>
              </w:rPr>
              <w:t>Durch eine entsprechende Aufgabenstellung können aber auch problematisierende und erörternde Aufgaben integriert werden.</w:t>
            </w:r>
          </w:p>
        </w:tc>
      </w:tr>
      <w:tr w:rsidR="00175EA9" w:rsidRPr="006A7B36" w:rsidTr="00175EA9">
        <w:tc>
          <w:tcPr>
            <w:tcW w:w="1809" w:type="dxa"/>
          </w:tcPr>
          <w:p w:rsidR="00175EA9" w:rsidRPr="006A7B36" w:rsidRDefault="00175EA9" w:rsidP="006454C4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lastRenderedPageBreak/>
              <w:t>Besonders geeignet</w:t>
            </w:r>
            <w:r w:rsidR="006454C4" w:rsidRPr="006A7B36">
              <w:rPr>
                <w:rFonts w:ascii="Garamond" w:hAnsi="Garamond"/>
                <w:sz w:val="36"/>
                <w:szCs w:val="36"/>
              </w:rPr>
              <w:t>e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Jahrgänge</w:t>
            </w:r>
          </w:p>
        </w:tc>
        <w:tc>
          <w:tcPr>
            <w:tcW w:w="7403" w:type="dxa"/>
          </w:tcPr>
          <w:p w:rsidR="00D17583" w:rsidRPr="006A7B36" w:rsidRDefault="000F23BA" w:rsidP="009B545C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ab Jg. 5</w:t>
            </w:r>
          </w:p>
        </w:tc>
      </w:tr>
      <w:tr w:rsidR="00175EA9" w:rsidRPr="006A7B36" w:rsidTr="00175EA9">
        <w:tc>
          <w:tcPr>
            <w:tcW w:w="1809" w:type="dxa"/>
          </w:tcPr>
          <w:p w:rsidR="00175EA9" w:rsidRPr="006A7B36" w:rsidRDefault="00175EA9" w:rsidP="006454C4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Besonders geeignet</w:t>
            </w:r>
            <w:r w:rsidR="006454C4" w:rsidRPr="006A7B36">
              <w:rPr>
                <w:rFonts w:ascii="Garamond" w:hAnsi="Garamond"/>
                <w:sz w:val="36"/>
                <w:szCs w:val="36"/>
              </w:rPr>
              <w:t>e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Fächer</w:t>
            </w:r>
          </w:p>
        </w:tc>
        <w:tc>
          <w:tcPr>
            <w:tcW w:w="7403" w:type="dxa"/>
          </w:tcPr>
          <w:p w:rsidR="00D17583" w:rsidRPr="006A7B36" w:rsidRDefault="00FC2725" w:rsidP="009B545C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Alle</w:t>
            </w:r>
          </w:p>
        </w:tc>
      </w:tr>
      <w:tr w:rsidR="00175EA9" w:rsidRPr="006A7B36" w:rsidTr="00175EA9">
        <w:tc>
          <w:tcPr>
            <w:tcW w:w="1809" w:type="dxa"/>
          </w:tcPr>
          <w:p w:rsidR="00175EA9" w:rsidRPr="006A7B36" w:rsidRDefault="00175EA9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Besonders geeignet für folgende Kompetenzen / Lerninhalte</w:t>
            </w:r>
          </w:p>
        </w:tc>
        <w:tc>
          <w:tcPr>
            <w:tcW w:w="7403" w:type="dxa"/>
          </w:tcPr>
          <w:p w:rsidR="009B545C" w:rsidRPr="006A7B36" w:rsidRDefault="009B545C" w:rsidP="00FE49D5">
            <w:pPr>
              <w:pStyle w:val="Listenabsatz"/>
              <w:numPr>
                <w:ilvl w:val="0"/>
                <w:numId w:val="7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Wissensaneignung</w:t>
            </w:r>
          </w:p>
          <w:p w:rsidR="009B545C" w:rsidRPr="006A7B36" w:rsidRDefault="009B545C" w:rsidP="00FE49D5">
            <w:pPr>
              <w:pStyle w:val="Listenabsatz"/>
              <w:numPr>
                <w:ilvl w:val="0"/>
                <w:numId w:val="7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Wiederholung</w:t>
            </w:r>
            <w:r w:rsidR="000F23BA" w:rsidRPr="006A7B36">
              <w:rPr>
                <w:rFonts w:ascii="Garamond" w:hAnsi="Garamond"/>
                <w:sz w:val="36"/>
                <w:szCs w:val="36"/>
              </w:rPr>
              <w:t xml:space="preserve">, Vertiefung, Übung 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von </w:t>
            </w:r>
            <w:r w:rsidR="000F23BA" w:rsidRPr="006A7B36">
              <w:rPr>
                <w:rFonts w:ascii="Garamond" w:hAnsi="Garamond"/>
                <w:sz w:val="36"/>
                <w:szCs w:val="36"/>
              </w:rPr>
              <w:t>Lerninhalten</w:t>
            </w:r>
          </w:p>
          <w:p w:rsidR="00FE49D5" w:rsidRPr="006A7B36" w:rsidRDefault="000F23BA" w:rsidP="00FE49D5">
            <w:pPr>
              <w:pStyle w:val="Listenabsatz"/>
              <w:numPr>
                <w:ilvl w:val="0"/>
                <w:numId w:val="7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andere Perspektiven, Lösungswege</w:t>
            </w:r>
            <w:r w:rsidR="00FE49D5" w:rsidRPr="006A7B36">
              <w:rPr>
                <w:rFonts w:ascii="Garamond" w:hAnsi="Garamond"/>
                <w:sz w:val="36"/>
                <w:szCs w:val="36"/>
              </w:rPr>
              <w:t xml:space="preserve"> nachvollziehen</w:t>
            </w:r>
          </w:p>
          <w:p w:rsidR="00D17583" w:rsidRPr="006A7B36" w:rsidRDefault="000F23BA" w:rsidP="00D17583">
            <w:pPr>
              <w:pStyle w:val="Listenabsatz"/>
              <w:numPr>
                <w:ilvl w:val="0"/>
                <w:numId w:val="7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Selbstwirksamkeit, eigene Kompetenzen durch Rolle des Lerncoachs erfahren</w:t>
            </w:r>
          </w:p>
          <w:p w:rsidR="00241162" w:rsidRPr="006A7B36" w:rsidRDefault="00241162" w:rsidP="00D17583">
            <w:pPr>
              <w:pStyle w:val="Listenabsatz"/>
              <w:numPr>
                <w:ilvl w:val="0"/>
                <w:numId w:val="7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Vorbereitung auf Klassenarbeiten, Prüfungen</w:t>
            </w:r>
          </w:p>
        </w:tc>
      </w:tr>
      <w:tr w:rsidR="00175EA9" w:rsidRPr="006A7B36" w:rsidTr="00175EA9">
        <w:tc>
          <w:tcPr>
            <w:tcW w:w="1809" w:type="dxa"/>
          </w:tcPr>
          <w:p w:rsidR="00175EA9" w:rsidRPr="006A7B36" w:rsidRDefault="00175EA9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Vorteile</w:t>
            </w:r>
          </w:p>
        </w:tc>
        <w:tc>
          <w:tcPr>
            <w:tcW w:w="7403" w:type="dxa"/>
          </w:tcPr>
          <w:p w:rsidR="00242D4F" w:rsidRPr="006A7B36" w:rsidRDefault="000F23BA" w:rsidP="000F23BA">
            <w:pPr>
              <w:pStyle w:val="Listenabsatz"/>
              <w:numPr>
                <w:ilvl w:val="0"/>
                <w:numId w:val="8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Struktur für gelingende Partnerarbeit</w:t>
            </w:r>
          </w:p>
          <w:p w:rsidR="000F23BA" w:rsidRPr="006A7B36" w:rsidRDefault="000F23BA" w:rsidP="000F23BA">
            <w:pPr>
              <w:pStyle w:val="Listenabsatz"/>
              <w:numPr>
                <w:ilvl w:val="0"/>
                <w:numId w:val="8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 xml:space="preserve">vertieftes Lernen durch Lehren </w:t>
            </w:r>
          </w:p>
        </w:tc>
      </w:tr>
      <w:tr w:rsidR="00175EA9" w:rsidRPr="006A7B36" w:rsidTr="00175EA9">
        <w:tc>
          <w:tcPr>
            <w:tcW w:w="1809" w:type="dxa"/>
          </w:tcPr>
          <w:p w:rsidR="00175EA9" w:rsidRPr="006A7B36" w:rsidRDefault="00175EA9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Probleme</w:t>
            </w:r>
          </w:p>
        </w:tc>
        <w:tc>
          <w:tcPr>
            <w:tcW w:w="7403" w:type="dxa"/>
          </w:tcPr>
          <w:p w:rsidR="009B545C" w:rsidRPr="006A7B36" w:rsidRDefault="002B44F5" w:rsidP="009B545C">
            <w:pPr>
              <w:pStyle w:val="Listenabsatz"/>
              <w:numPr>
                <w:ilvl w:val="0"/>
                <w:numId w:val="9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 xml:space="preserve">Bei selbstgefundenen Fragen könnten diese zu leicht oder zu schwer bzw. zu spitzfindig sein. Evtl. die Möglichkeit geben, ein oder zwei Fragen streichen zu können, keine Ja-/Nein-Fragen sowie Thematisierung in der Reflexion. </w:t>
            </w:r>
          </w:p>
          <w:p w:rsidR="00D17583" w:rsidRPr="006A7B36" w:rsidRDefault="002B44F5" w:rsidP="002B44F5">
            <w:pPr>
              <w:pStyle w:val="Listenabsatz"/>
              <w:numPr>
                <w:ilvl w:val="0"/>
                <w:numId w:val="9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Zeitintensives Verfahren</w:t>
            </w:r>
          </w:p>
          <w:p w:rsidR="002B44F5" w:rsidRPr="006A7B36" w:rsidRDefault="002B44F5" w:rsidP="002B44F5">
            <w:pPr>
              <w:pStyle w:val="Listenabsatz"/>
              <w:numPr>
                <w:ilvl w:val="0"/>
                <w:numId w:val="9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Durch das Fehlen einer erweiterten spezifischen Fragestellung in der Partnerphase könnte verdeckte Einzelarbeit ohne echte Kooperation stattfinden.</w:t>
            </w:r>
          </w:p>
        </w:tc>
      </w:tr>
      <w:tr w:rsidR="00175EA9" w:rsidRPr="006A7B36" w:rsidTr="00175EA9">
        <w:tc>
          <w:tcPr>
            <w:tcW w:w="1809" w:type="dxa"/>
          </w:tcPr>
          <w:p w:rsidR="00175EA9" w:rsidRPr="006A7B36" w:rsidRDefault="00175EA9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Tipps</w:t>
            </w:r>
          </w:p>
        </w:tc>
        <w:tc>
          <w:tcPr>
            <w:tcW w:w="7403" w:type="dxa"/>
          </w:tcPr>
          <w:p w:rsidR="00D17583" w:rsidRPr="006A7B36" w:rsidRDefault="008A22DD" w:rsidP="009B545C">
            <w:pPr>
              <w:pStyle w:val="Listenabsatz"/>
              <w:numPr>
                <w:ilvl w:val="0"/>
                <w:numId w:val="10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t>Bei schwierigen differenzierten Fragestellungen evtl. eine arbeitsgleiche Partnerarbeit zum Vergleichen vor der eigentlichen Pair-Phase dazwischenschieben.</w:t>
            </w:r>
          </w:p>
          <w:p w:rsidR="006A7B36" w:rsidRPr="006A7B36" w:rsidRDefault="006A7B36" w:rsidP="009B545C">
            <w:pPr>
              <w:pStyle w:val="Listenabsatz"/>
              <w:numPr>
                <w:ilvl w:val="0"/>
                <w:numId w:val="10"/>
              </w:num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lastRenderedPageBreak/>
              <w:t>Beim Erfinden eigener Fragen vorher das Stellen „guter“ Fragen einüben.</w:t>
            </w:r>
          </w:p>
        </w:tc>
      </w:tr>
      <w:tr w:rsidR="006454C4" w:rsidRPr="006A7B36" w:rsidTr="00175EA9">
        <w:tc>
          <w:tcPr>
            <w:tcW w:w="1809" w:type="dxa"/>
          </w:tcPr>
          <w:p w:rsidR="006454C4" w:rsidRPr="006A7B36" w:rsidRDefault="006454C4">
            <w:pPr>
              <w:rPr>
                <w:rFonts w:ascii="Garamond" w:hAnsi="Garamond"/>
                <w:sz w:val="36"/>
                <w:szCs w:val="36"/>
              </w:rPr>
            </w:pPr>
            <w:r w:rsidRPr="006A7B36">
              <w:rPr>
                <w:rFonts w:ascii="Garamond" w:hAnsi="Garamond"/>
                <w:sz w:val="36"/>
                <w:szCs w:val="36"/>
              </w:rPr>
              <w:lastRenderedPageBreak/>
              <w:t>Beispiele</w:t>
            </w:r>
          </w:p>
        </w:tc>
        <w:tc>
          <w:tcPr>
            <w:tcW w:w="7403" w:type="dxa"/>
          </w:tcPr>
          <w:p w:rsidR="009B545C" w:rsidRPr="006A7B36" w:rsidRDefault="009B545C" w:rsidP="009B545C">
            <w:pPr>
              <w:pStyle w:val="Listenabsatz"/>
              <w:numPr>
                <w:ilvl w:val="0"/>
                <w:numId w:val="10"/>
              </w:numPr>
              <w:rPr>
                <w:rFonts w:ascii="Garamond" w:hAnsi="Garamond"/>
                <w:b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t xml:space="preserve">Mathematik: 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Übung und Anwendung </w:t>
            </w:r>
            <w:r w:rsidR="002B44F5" w:rsidRPr="006A7B36">
              <w:rPr>
                <w:rFonts w:ascii="Garamond" w:hAnsi="Garamond"/>
                <w:sz w:val="36"/>
                <w:szCs w:val="36"/>
              </w:rPr>
              <w:t>von Rechenoperationen.</w:t>
            </w:r>
          </w:p>
          <w:p w:rsidR="009B545C" w:rsidRPr="006A7B36" w:rsidRDefault="009B545C" w:rsidP="009B545C">
            <w:pPr>
              <w:pStyle w:val="Listenabsatz"/>
              <w:numPr>
                <w:ilvl w:val="0"/>
                <w:numId w:val="10"/>
              </w:numPr>
              <w:rPr>
                <w:rFonts w:ascii="Garamond" w:hAnsi="Garamond"/>
                <w:b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t xml:space="preserve">Geschichte: 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Die </w:t>
            </w:r>
            <w:proofErr w:type="spellStart"/>
            <w:r w:rsidRPr="006A7B36">
              <w:rPr>
                <w:rFonts w:ascii="Garamond" w:hAnsi="Garamond"/>
                <w:sz w:val="36"/>
                <w:szCs w:val="36"/>
              </w:rPr>
              <w:t>SuS</w:t>
            </w:r>
            <w:proofErr w:type="spellEnd"/>
            <w:r w:rsidRPr="006A7B36">
              <w:rPr>
                <w:rFonts w:ascii="Garamond" w:hAnsi="Garamond"/>
                <w:sz w:val="36"/>
                <w:szCs w:val="36"/>
              </w:rPr>
              <w:t xml:space="preserve"> </w:t>
            </w:r>
            <w:r w:rsidR="002B44F5" w:rsidRPr="006A7B36">
              <w:rPr>
                <w:rFonts w:ascii="Garamond" w:hAnsi="Garamond"/>
                <w:sz w:val="36"/>
                <w:szCs w:val="36"/>
              </w:rPr>
              <w:t xml:space="preserve">stellen sich 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wechselseitig </w:t>
            </w:r>
            <w:r w:rsidR="002B44F5" w:rsidRPr="006A7B36">
              <w:rPr>
                <w:rFonts w:ascii="Garamond" w:hAnsi="Garamond"/>
                <w:sz w:val="36"/>
                <w:szCs w:val="36"/>
              </w:rPr>
              <w:t xml:space="preserve">eigene Fragen 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zu einem </w:t>
            </w:r>
            <w:r w:rsidR="002B44F5" w:rsidRPr="006A7B36">
              <w:rPr>
                <w:rFonts w:ascii="Garamond" w:hAnsi="Garamond"/>
                <w:sz w:val="36"/>
                <w:szCs w:val="36"/>
              </w:rPr>
              <w:t xml:space="preserve">schon bearbeiteten 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Thema </w:t>
            </w:r>
            <w:r w:rsidR="002B44F5" w:rsidRPr="006A7B36">
              <w:rPr>
                <w:rFonts w:ascii="Garamond" w:hAnsi="Garamond"/>
                <w:sz w:val="36"/>
                <w:szCs w:val="36"/>
              </w:rPr>
              <w:t xml:space="preserve"> und wiederholen so die Lerninhalte</w:t>
            </w:r>
            <w:r w:rsidR="00242D4F" w:rsidRPr="006A7B36">
              <w:rPr>
                <w:rFonts w:ascii="Garamond" w:hAnsi="Garamond"/>
                <w:sz w:val="36"/>
                <w:szCs w:val="36"/>
              </w:rPr>
              <w:t>.</w:t>
            </w:r>
          </w:p>
          <w:p w:rsidR="006454C4" w:rsidRPr="006A7B36" w:rsidRDefault="009B545C" w:rsidP="002B44F5">
            <w:pPr>
              <w:pStyle w:val="Listenabsatz"/>
              <w:numPr>
                <w:ilvl w:val="0"/>
                <w:numId w:val="10"/>
              </w:numPr>
              <w:rPr>
                <w:rFonts w:ascii="Garamond" w:hAnsi="Garamond"/>
                <w:b/>
                <w:sz w:val="36"/>
                <w:szCs w:val="36"/>
              </w:rPr>
            </w:pPr>
            <w:r w:rsidRPr="006A7B36">
              <w:rPr>
                <w:rFonts w:ascii="Garamond" w:hAnsi="Garamond"/>
                <w:b/>
                <w:sz w:val="36"/>
                <w:szCs w:val="36"/>
              </w:rPr>
              <w:t>Deutsch:</w:t>
            </w:r>
            <w:r w:rsidRPr="006A7B36">
              <w:rPr>
                <w:rFonts w:ascii="Garamond" w:hAnsi="Garamond"/>
                <w:sz w:val="36"/>
                <w:szCs w:val="36"/>
              </w:rPr>
              <w:t xml:space="preserve"> Die </w:t>
            </w:r>
            <w:proofErr w:type="spellStart"/>
            <w:r w:rsidRPr="006A7B36">
              <w:rPr>
                <w:rFonts w:ascii="Garamond" w:hAnsi="Garamond"/>
                <w:sz w:val="36"/>
                <w:szCs w:val="36"/>
              </w:rPr>
              <w:t>SuS</w:t>
            </w:r>
            <w:proofErr w:type="spellEnd"/>
            <w:r w:rsidR="002B44F5" w:rsidRPr="006A7B36">
              <w:rPr>
                <w:rFonts w:ascii="Garamond" w:hAnsi="Garamond"/>
                <w:sz w:val="36"/>
                <w:szCs w:val="36"/>
              </w:rPr>
              <w:t xml:space="preserve"> beantworten Fragen zur Analyse und Interpretation einer </w:t>
            </w:r>
            <w:proofErr w:type="spellStart"/>
            <w:r w:rsidR="002B44F5" w:rsidRPr="006A7B36">
              <w:rPr>
                <w:rFonts w:ascii="Garamond" w:hAnsi="Garamond"/>
                <w:sz w:val="36"/>
                <w:szCs w:val="36"/>
              </w:rPr>
              <w:t>Schlüsselzene</w:t>
            </w:r>
            <w:proofErr w:type="spellEnd"/>
            <w:r w:rsidR="00242D4F" w:rsidRPr="006A7B36">
              <w:rPr>
                <w:rFonts w:ascii="Garamond" w:hAnsi="Garamond"/>
                <w:sz w:val="36"/>
                <w:szCs w:val="36"/>
              </w:rPr>
              <w:t>.</w:t>
            </w:r>
          </w:p>
        </w:tc>
      </w:tr>
      <w:bookmarkEnd w:id="0"/>
    </w:tbl>
    <w:p w:rsidR="00175EA9" w:rsidRPr="00A5116C" w:rsidRDefault="00175EA9" w:rsidP="00A5116C"/>
    <w:sectPr w:rsidR="00175EA9" w:rsidRPr="00A5116C" w:rsidSect="00A64F60">
      <w:head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83" w:rsidRDefault="00C30E83" w:rsidP="00D17583">
      <w:pPr>
        <w:spacing w:after="0" w:line="240" w:lineRule="auto"/>
      </w:pPr>
      <w:r>
        <w:separator/>
      </w:r>
    </w:p>
  </w:endnote>
  <w:endnote w:type="continuationSeparator" w:id="0">
    <w:p w:rsidR="00C30E83" w:rsidRDefault="00C30E83" w:rsidP="00D1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83" w:rsidRDefault="00C30E83" w:rsidP="00D17583">
      <w:pPr>
        <w:spacing w:after="0" w:line="240" w:lineRule="auto"/>
      </w:pPr>
      <w:r>
        <w:separator/>
      </w:r>
    </w:p>
  </w:footnote>
  <w:footnote w:type="continuationSeparator" w:id="0">
    <w:p w:rsidR="00C30E83" w:rsidRDefault="00C30E83" w:rsidP="00D1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83" w:rsidRPr="00D17583" w:rsidRDefault="00D17583">
    <w:pPr>
      <w:pStyle w:val="Kopfzeile"/>
      <w:rPr>
        <w:rFonts w:ascii="Comic Sans MS" w:hAnsi="Comic Sans MS"/>
      </w:rPr>
    </w:pPr>
    <w:r w:rsidRPr="00D17583">
      <w:rPr>
        <w:rFonts w:ascii="Comic Sans MS" w:hAnsi="Comic Sans MS"/>
      </w:rPr>
      <w:t>AG Koop. Lernen</w:t>
    </w:r>
    <w:r w:rsidRPr="00D17583">
      <w:rPr>
        <w:rFonts w:ascii="Comic Sans MS" w:hAnsi="Comic Sans MS"/>
      </w:rPr>
      <w:tab/>
    </w:r>
    <w:r w:rsidRPr="00D17583">
      <w:rPr>
        <w:rFonts w:ascii="Comic Sans MS" w:hAnsi="Comic Sans MS"/>
      </w:rPr>
      <w:tab/>
      <w:t>FES</w:t>
    </w:r>
  </w:p>
  <w:p w:rsidR="00D17583" w:rsidRDefault="00D175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41A"/>
    <w:multiLevelType w:val="hybridMultilevel"/>
    <w:tmpl w:val="622CD03E"/>
    <w:lvl w:ilvl="0" w:tplc="75B86FD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76FC"/>
    <w:multiLevelType w:val="hybridMultilevel"/>
    <w:tmpl w:val="D3A8651E"/>
    <w:lvl w:ilvl="0" w:tplc="A882E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13430"/>
    <w:multiLevelType w:val="hybridMultilevel"/>
    <w:tmpl w:val="36302E7A"/>
    <w:lvl w:ilvl="0" w:tplc="C436BD0E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F709AE"/>
    <w:multiLevelType w:val="hybridMultilevel"/>
    <w:tmpl w:val="04F47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91077"/>
    <w:multiLevelType w:val="hybridMultilevel"/>
    <w:tmpl w:val="8AB81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8764F"/>
    <w:multiLevelType w:val="hybridMultilevel"/>
    <w:tmpl w:val="C0949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672C3"/>
    <w:multiLevelType w:val="hybridMultilevel"/>
    <w:tmpl w:val="08144B52"/>
    <w:lvl w:ilvl="0" w:tplc="8424C054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994927"/>
    <w:multiLevelType w:val="hybridMultilevel"/>
    <w:tmpl w:val="CD1AF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E2717"/>
    <w:multiLevelType w:val="hybridMultilevel"/>
    <w:tmpl w:val="AFFCF6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42D0B"/>
    <w:multiLevelType w:val="hybridMultilevel"/>
    <w:tmpl w:val="AFFCF6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01515"/>
    <w:multiLevelType w:val="hybridMultilevel"/>
    <w:tmpl w:val="C18E110C"/>
    <w:lvl w:ilvl="0" w:tplc="F0EE960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64B9C"/>
    <w:multiLevelType w:val="hybridMultilevel"/>
    <w:tmpl w:val="0202656A"/>
    <w:lvl w:ilvl="0" w:tplc="41861F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37CD7"/>
    <w:multiLevelType w:val="hybridMultilevel"/>
    <w:tmpl w:val="16ECC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71509"/>
    <w:multiLevelType w:val="hybridMultilevel"/>
    <w:tmpl w:val="4C5E1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F4C9B"/>
    <w:multiLevelType w:val="hybridMultilevel"/>
    <w:tmpl w:val="57E8F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64A55"/>
    <w:multiLevelType w:val="hybridMultilevel"/>
    <w:tmpl w:val="C520D2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E5778"/>
    <w:multiLevelType w:val="hybridMultilevel"/>
    <w:tmpl w:val="4A365868"/>
    <w:lvl w:ilvl="0" w:tplc="E6087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530C2"/>
    <w:multiLevelType w:val="hybridMultilevel"/>
    <w:tmpl w:val="7A185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94572"/>
    <w:multiLevelType w:val="hybridMultilevel"/>
    <w:tmpl w:val="EF7AC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04846"/>
    <w:multiLevelType w:val="hybridMultilevel"/>
    <w:tmpl w:val="B238B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9"/>
  </w:num>
  <w:num w:numId="5">
    <w:abstractNumId w:val="12"/>
  </w:num>
  <w:num w:numId="6">
    <w:abstractNumId w:val="19"/>
  </w:num>
  <w:num w:numId="7">
    <w:abstractNumId w:val="3"/>
  </w:num>
  <w:num w:numId="8">
    <w:abstractNumId w:val="14"/>
  </w:num>
  <w:num w:numId="9">
    <w:abstractNumId w:val="13"/>
  </w:num>
  <w:num w:numId="10">
    <w:abstractNumId w:val="18"/>
  </w:num>
  <w:num w:numId="11">
    <w:abstractNumId w:val="10"/>
  </w:num>
  <w:num w:numId="12">
    <w:abstractNumId w:val="0"/>
  </w:num>
  <w:num w:numId="13">
    <w:abstractNumId w:val="11"/>
  </w:num>
  <w:num w:numId="14">
    <w:abstractNumId w:val="16"/>
  </w:num>
  <w:num w:numId="15">
    <w:abstractNumId w:val="5"/>
  </w:num>
  <w:num w:numId="16">
    <w:abstractNumId w:val="17"/>
  </w:num>
  <w:num w:numId="17">
    <w:abstractNumId w:val="7"/>
  </w:num>
  <w:num w:numId="18">
    <w:abstractNumId w:val="1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A9"/>
    <w:rsid w:val="000D3E33"/>
    <w:rsid w:val="000F23BA"/>
    <w:rsid w:val="001116BF"/>
    <w:rsid w:val="00175EA9"/>
    <w:rsid w:val="00241162"/>
    <w:rsid w:val="00242D4F"/>
    <w:rsid w:val="00275920"/>
    <w:rsid w:val="002B44F5"/>
    <w:rsid w:val="0048408A"/>
    <w:rsid w:val="004F4013"/>
    <w:rsid w:val="006454C4"/>
    <w:rsid w:val="006A7B36"/>
    <w:rsid w:val="006C6AEF"/>
    <w:rsid w:val="008A22DD"/>
    <w:rsid w:val="009B545C"/>
    <w:rsid w:val="00A43491"/>
    <w:rsid w:val="00A5116C"/>
    <w:rsid w:val="00A64F60"/>
    <w:rsid w:val="00AD2825"/>
    <w:rsid w:val="00BC03F3"/>
    <w:rsid w:val="00C023DA"/>
    <w:rsid w:val="00C30E83"/>
    <w:rsid w:val="00D17583"/>
    <w:rsid w:val="00DE1572"/>
    <w:rsid w:val="00E96F40"/>
    <w:rsid w:val="00F41A11"/>
    <w:rsid w:val="00FC2725"/>
    <w:rsid w:val="00FE49D5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5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75E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1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7583"/>
  </w:style>
  <w:style w:type="paragraph" w:styleId="Fuzeile">
    <w:name w:val="footer"/>
    <w:basedOn w:val="Standard"/>
    <w:link w:val="FuzeileZchn"/>
    <w:uiPriority w:val="99"/>
    <w:unhideWhenUsed/>
    <w:rsid w:val="00D1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75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5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75E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1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7583"/>
  </w:style>
  <w:style w:type="paragraph" w:styleId="Fuzeile">
    <w:name w:val="footer"/>
    <w:basedOn w:val="Standard"/>
    <w:link w:val="FuzeileZchn"/>
    <w:uiPriority w:val="99"/>
    <w:unhideWhenUsed/>
    <w:rsid w:val="00D1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758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Monath</dc:creator>
  <cp:lastModifiedBy>Nicole Monath</cp:lastModifiedBy>
  <cp:revision>5</cp:revision>
  <cp:lastPrinted>2014-01-11T13:56:00Z</cp:lastPrinted>
  <dcterms:created xsi:type="dcterms:W3CDTF">2014-01-11T12:25:00Z</dcterms:created>
  <dcterms:modified xsi:type="dcterms:W3CDTF">2014-01-11T13:58:00Z</dcterms:modified>
</cp:coreProperties>
</file>